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9193A" w14:textId="77777777" w:rsidR="00B65508" w:rsidRPr="00B65508" w:rsidRDefault="00B65508" w:rsidP="00B655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B65508">
        <w:rPr>
          <w:rFonts w:ascii="Times New Roman" w:eastAsia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 wp14:anchorId="596392AE" wp14:editId="5BFEFE64">
            <wp:extent cx="419100" cy="542925"/>
            <wp:effectExtent l="0" t="0" r="0" b="9525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9B364" w14:textId="77777777" w:rsidR="00B65508" w:rsidRPr="00B65508" w:rsidRDefault="00B65508" w:rsidP="00B65508">
      <w:pPr>
        <w:shd w:val="clear" w:color="auto" w:fill="FFFFFF"/>
        <w:spacing w:after="0" w:line="240" w:lineRule="auto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</w:pPr>
      <w:r w:rsidRPr="00B65508"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6183DDC4" w14:textId="77777777" w:rsidR="00B65508" w:rsidRPr="00B65508" w:rsidRDefault="00B65508" w:rsidP="00B65508">
      <w:pPr>
        <w:shd w:val="clear" w:color="auto" w:fill="FFFFFF"/>
        <w:spacing w:after="0" w:line="240" w:lineRule="auto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</w:pPr>
      <w:r w:rsidRPr="00B65508"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1ADF8B43" w14:textId="77777777" w:rsidR="00B65508" w:rsidRPr="00B65508" w:rsidRDefault="00B65508" w:rsidP="00B65508">
      <w:pPr>
        <w:shd w:val="clear" w:color="auto" w:fill="FFFFFF"/>
        <w:spacing w:after="0" w:line="240" w:lineRule="auto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</w:pPr>
    </w:p>
    <w:p w14:paraId="0CEE41C4" w14:textId="77777777" w:rsidR="00B65508" w:rsidRPr="00B65508" w:rsidRDefault="00B65508" w:rsidP="00B65508">
      <w:pPr>
        <w:shd w:val="clear" w:color="auto" w:fill="FFFFFF"/>
        <w:spacing w:after="0" w:line="240" w:lineRule="auto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</w:pPr>
      <w:r w:rsidRPr="00B65508"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B5DA710" w14:textId="356F489F" w:rsidR="00B65508" w:rsidRPr="00B65508" w:rsidRDefault="00B65508" w:rsidP="00B6550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bookmarkEnd w:id="0"/>
    <w:p w14:paraId="42DEE6C1" w14:textId="18A534DD" w:rsidR="00B65508" w:rsidRPr="00B65508" w:rsidRDefault="00B65508" w:rsidP="00B65508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55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 березня 2025 року                                                                                         №4/</w:t>
      </w:r>
      <w:r w:rsidR="002B7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14:paraId="7C476110" w14:textId="77777777" w:rsidR="00B65508" w:rsidRPr="00B65508" w:rsidRDefault="00B65508" w:rsidP="00B655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en-US"/>
        </w:rPr>
      </w:pPr>
    </w:p>
    <w:p w14:paraId="2BA0BEE1" w14:textId="0349BD23" w:rsidR="00800C32" w:rsidRPr="003D09AA" w:rsidRDefault="00800C32" w:rsidP="004423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bookmarkStart w:id="1" w:name="_Hlk193894198"/>
      <w:r w:rsidRPr="003D09A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Про затвердження розміру кошторисної заробітної плати, який враховується при визначенні вартості будівництва</w:t>
      </w:r>
    </w:p>
    <w:bookmarkEnd w:id="1"/>
    <w:p w14:paraId="747FBF0C" w14:textId="77777777" w:rsidR="00800C32" w:rsidRPr="003D09AA" w:rsidRDefault="00800C32" w:rsidP="00800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48E2C5F0" w14:textId="57C98315" w:rsidR="00800C32" w:rsidRPr="00BC1848" w:rsidRDefault="004423B3" w:rsidP="004423B3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BE1A8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аконом України «Про місцеве самоврядування в Україні» в</w:t>
      </w:r>
      <w:r w:rsidR="00BC1848" w:rsidRPr="00BC1848">
        <w:rPr>
          <w:rFonts w:ascii="Times New Roman" w:hAnsi="Times New Roman" w:cs="Times New Roman"/>
          <w:sz w:val="28"/>
          <w:szCs w:val="28"/>
        </w:rPr>
        <w:t xml:space="preserve">ідповідно до пункту 4 Порядку розрахунку розміру кошторисної заробітної плати, який враховується під час визначення вартості будівництва об’єктів, затвердженого наказом Міністерства регіонального розвитку, будівництва та житлово-комунального господарства України від 20.10.2016 №281 та зареєстрованому в Міністерстві юстиції України 11.11.2016 за № 1469/29599, зі змінами, виконавчий комітет </w:t>
      </w:r>
      <w:r w:rsidR="0093314F">
        <w:rPr>
          <w:rFonts w:ascii="Times New Roman" w:hAnsi="Times New Roman" w:cs="Times New Roman"/>
          <w:sz w:val="28"/>
          <w:szCs w:val="28"/>
        </w:rPr>
        <w:t>сільської ради</w:t>
      </w:r>
      <w:r w:rsidR="00BC1848" w:rsidRPr="00BC184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</w:t>
      </w:r>
    </w:p>
    <w:p w14:paraId="1D453675" w14:textId="5155DD51" w:rsidR="003D09AA" w:rsidRPr="0093314F" w:rsidRDefault="00800C32" w:rsidP="004423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93314F">
        <w:rPr>
          <w:rFonts w:ascii="Times New Roman" w:eastAsia="Times New Roman" w:hAnsi="Times New Roman" w:cs="Times New Roman"/>
          <w:bCs/>
          <w:sz w:val="27"/>
          <w:szCs w:val="27"/>
        </w:rPr>
        <w:t>ВИРІШИ</w:t>
      </w:r>
      <w:r w:rsidR="005B3203" w:rsidRPr="0093314F">
        <w:rPr>
          <w:rFonts w:ascii="Times New Roman" w:eastAsia="Times New Roman" w:hAnsi="Times New Roman" w:cs="Times New Roman"/>
          <w:bCs/>
          <w:sz w:val="27"/>
          <w:szCs w:val="27"/>
        </w:rPr>
        <w:t>В</w:t>
      </w:r>
      <w:r w:rsidRPr="0093314F">
        <w:rPr>
          <w:rFonts w:ascii="Times New Roman" w:eastAsia="Times New Roman" w:hAnsi="Times New Roman" w:cs="Times New Roman"/>
          <w:bCs/>
          <w:sz w:val="27"/>
          <w:szCs w:val="27"/>
        </w:rPr>
        <w:t>:</w:t>
      </w:r>
    </w:p>
    <w:p w14:paraId="724BA8E9" w14:textId="77777777" w:rsidR="003D09AA" w:rsidRPr="003D09AA" w:rsidRDefault="003D09AA" w:rsidP="004423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</w:p>
    <w:p w14:paraId="50F010BD" w14:textId="3DE6C1A8" w:rsidR="00800C32" w:rsidRPr="004423B3" w:rsidRDefault="00BC1848" w:rsidP="004423B3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4423B3">
        <w:rPr>
          <w:rFonts w:ascii="Times New Roman" w:hAnsi="Times New Roman" w:cs="Times New Roman"/>
          <w:sz w:val="28"/>
          <w:szCs w:val="28"/>
        </w:rPr>
        <w:t xml:space="preserve">1.Встановити розмір кошторисної заробітної плати, який враховується при складанні </w:t>
      </w:r>
      <w:proofErr w:type="spellStart"/>
      <w:r w:rsidRPr="004423B3">
        <w:rPr>
          <w:rFonts w:ascii="Times New Roman" w:hAnsi="Times New Roman" w:cs="Times New Roman"/>
          <w:sz w:val="28"/>
          <w:szCs w:val="28"/>
        </w:rPr>
        <w:t>інвесторської</w:t>
      </w:r>
      <w:proofErr w:type="spellEnd"/>
      <w:r w:rsidRPr="004423B3">
        <w:rPr>
          <w:rFonts w:ascii="Times New Roman" w:hAnsi="Times New Roman" w:cs="Times New Roman"/>
          <w:sz w:val="28"/>
          <w:szCs w:val="28"/>
        </w:rPr>
        <w:t xml:space="preserve"> кошторисної документації (на стадії розроблення </w:t>
      </w:r>
      <w:proofErr w:type="spellStart"/>
      <w:r w:rsidRPr="004423B3">
        <w:rPr>
          <w:rFonts w:ascii="Times New Roman" w:hAnsi="Times New Roman" w:cs="Times New Roman"/>
          <w:sz w:val="28"/>
          <w:szCs w:val="28"/>
        </w:rPr>
        <w:t>проєктної</w:t>
      </w:r>
      <w:proofErr w:type="spellEnd"/>
      <w:r w:rsidRPr="004423B3">
        <w:rPr>
          <w:rFonts w:ascii="Times New Roman" w:hAnsi="Times New Roman" w:cs="Times New Roman"/>
          <w:sz w:val="28"/>
          <w:szCs w:val="28"/>
        </w:rPr>
        <w:t xml:space="preserve"> документації) при визначенні вартості будівництва об’єктів, які споруджуються за рахунок коштів бюджету Вишнівської територіальної громади, з нового будівництва, реконструкції, реставрації, капітального та поточного ремонту, технічного переоснащення – </w:t>
      </w:r>
      <w:r w:rsidR="004C0C07" w:rsidRPr="004423B3">
        <w:rPr>
          <w:rFonts w:ascii="Times New Roman" w:hAnsi="Times New Roman" w:cs="Times New Roman"/>
          <w:sz w:val="28"/>
          <w:szCs w:val="28"/>
        </w:rPr>
        <w:t>18570,02</w:t>
      </w:r>
      <w:r w:rsidRPr="004423B3">
        <w:rPr>
          <w:rFonts w:ascii="Times New Roman" w:hAnsi="Times New Roman" w:cs="Times New Roman"/>
          <w:sz w:val="28"/>
          <w:szCs w:val="28"/>
        </w:rPr>
        <w:t xml:space="preserve"> грн (</w:t>
      </w:r>
      <w:r w:rsidR="004C0C07" w:rsidRPr="004423B3">
        <w:rPr>
          <w:rFonts w:ascii="Times New Roman" w:hAnsi="Times New Roman" w:cs="Times New Roman"/>
          <w:sz w:val="28"/>
          <w:szCs w:val="28"/>
        </w:rPr>
        <w:t>вісімнадцять</w:t>
      </w:r>
      <w:r w:rsidRPr="004423B3">
        <w:rPr>
          <w:rFonts w:ascii="Times New Roman" w:hAnsi="Times New Roman" w:cs="Times New Roman"/>
          <w:sz w:val="28"/>
          <w:szCs w:val="28"/>
        </w:rPr>
        <w:t xml:space="preserve"> тисяч п’ятсот </w:t>
      </w:r>
      <w:r w:rsidR="004C0C07" w:rsidRPr="004423B3">
        <w:rPr>
          <w:rFonts w:ascii="Times New Roman" w:hAnsi="Times New Roman" w:cs="Times New Roman"/>
          <w:sz w:val="28"/>
          <w:szCs w:val="28"/>
        </w:rPr>
        <w:t xml:space="preserve">сімдесят </w:t>
      </w:r>
      <w:r w:rsidRPr="004423B3">
        <w:rPr>
          <w:rFonts w:ascii="Times New Roman" w:hAnsi="Times New Roman" w:cs="Times New Roman"/>
          <w:sz w:val="28"/>
          <w:szCs w:val="28"/>
        </w:rPr>
        <w:t xml:space="preserve">гривень) </w:t>
      </w:r>
      <w:r w:rsidR="004C0C07" w:rsidRPr="004423B3">
        <w:rPr>
          <w:rFonts w:ascii="Times New Roman" w:hAnsi="Times New Roman" w:cs="Times New Roman"/>
          <w:sz w:val="28"/>
          <w:szCs w:val="28"/>
        </w:rPr>
        <w:t>0</w:t>
      </w:r>
      <w:r w:rsidRPr="004423B3">
        <w:rPr>
          <w:rFonts w:ascii="Times New Roman" w:hAnsi="Times New Roman" w:cs="Times New Roman"/>
          <w:sz w:val="28"/>
          <w:szCs w:val="28"/>
        </w:rPr>
        <w:t xml:space="preserve">2 копійки, що відповідає середньому розряду </w:t>
      </w:r>
      <w:r w:rsidR="004C0C07" w:rsidRPr="004423B3">
        <w:rPr>
          <w:rFonts w:ascii="Times New Roman" w:hAnsi="Times New Roman" w:cs="Times New Roman"/>
          <w:sz w:val="28"/>
          <w:szCs w:val="28"/>
        </w:rPr>
        <w:t xml:space="preserve"> складності </w:t>
      </w:r>
      <w:r w:rsidRPr="004423B3">
        <w:rPr>
          <w:rFonts w:ascii="Times New Roman" w:hAnsi="Times New Roman" w:cs="Times New Roman"/>
          <w:sz w:val="28"/>
          <w:szCs w:val="28"/>
        </w:rPr>
        <w:t>робіт - 3,8</w:t>
      </w:r>
      <w:r w:rsidR="004C0C07" w:rsidRPr="004423B3">
        <w:rPr>
          <w:rFonts w:ascii="Times New Roman" w:hAnsi="Times New Roman" w:cs="Times New Roman"/>
          <w:sz w:val="28"/>
          <w:szCs w:val="28"/>
        </w:rPr>
        <w:t>.</w:t>
      </w:r>
    </w:p>
    <w:p w14:paraId="1AC77249" w14:textId="3BB585C2" w:rsidR="00D257E8" w:rsidRPr="004423B3" w:rsidRDefault="00D257E8" w:rsidP="004423B3">
      <w:pPr>
        <w:keepNext/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4423B3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025A57" w:rsidRPr="004423B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Вважати таким, що втратило чинність р</w:t>
      </w:r>
      <w:r w:rsidRPr="004423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ішення сесії Вишнівської сільської ради від </w:t>
      </w:r>
      <w:r w:rsidR="0086544E" w:rsidRPr="004423B3">
        <w:rPr>
          <w:rFonts w:ascii="Times New Roman" w:eastAsia="Calibri" w:hAnsi="Times New Roman" w:cs="Times New Roman"/>
          <w:sz w:val="28"/>
          <w:szCs w:val="28"/>
          <w:lang w:eastAsia="ru-RU"/>
        </w:rPr>
        <w:t>30.05.2024</w:t>
      </w:r>
      <w:r w:rsidR="004423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423B3">
        <w:rPr>
          <w:rFonts w:ascii="Times New Roman" w:eastAsia="Calibri" w:hAnsi="Times New Roman" w:cs="Times New Roman"/>
          <w:sz w:val="28"/>
          <w:szCs w:val="28"/>
          <w:lang w:eastAsia="ru-RU"/>
        </w:rPr>
        <w:t>року №</w:t>
      </w:r>
      <w:r w:rsidR="0086544E" w:rsidRPr="004423B3">
        <w:rPr>
          <w:rFonts w:ascii="Times New Roman" w:eastAsia="Calibri" w:hAnsi="Times New Roman" w:cs="Times New Roman"/>
          <w:sz w:val="28"/>
          <w:szCs w:val="28"/>
          <w:lang w:eastAsia="ru-RU"/>
        </w:rPr>
        <w:t>49</w:t>
      </w:r>
      <w:r w:rsidRPr="004423B3">
        <w:rPr>
          <w:rFonts w:ascii="Times New Roman" w:eastAsia="Calibri" w:hAnsi="Times New Roman" w:cs="Times New Roman"/>
          <w:sz w:val="28"/>
          <w:szCs w:val="28"/>
          <w:lang w:eastAsia="ru-RU"/>
        </w:rPr>
        <w:t>/6 «</w:t>
      </w:r>
      <w:r w:rsidRPr="004423B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Про встановлення розміру кошторисної заробітної плати, який враховується при визначенні вартості будівництва об’єктів»</w:t>
      </w:r>
      <w:r w:rsidR="00025A57" w:rsidRPr="004423B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.</w:t>
      </w:r>
      <w:r w:rsidRPr="004423B3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</w:t>
      </w:r>
    </w:p>
    <w:p w14:paraId="5193D1DB" w14:textId="3EF851B9" w:rsidR="007B4BBB" w:rsidRPr="004423B3" w:rsidRDefault="00D257E8" w:rsidP="004423B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3B3">
        <w:rPr>
          <w:rFonts w:ascii="Times New Roman" w:eastAsia="Times New Roman" w:hAnsi="Times New Roman" w:cs="Times New Roman"/>
          <w:sz w:val="28"/>
          <w:szCs w:val="28"/>
        </w:rPr>
        <w:t>3</w:t>
      </w:r>
      <w:r w:rsidR="007B4BBB" w:rsidRPr="004423B3">
        <w:rPr>
          <w:rFonts w:ascii="Times New Roman" w:eastAsia="Times New Roman" w:hAnsi="Times New Roman" w:cs="Times New Roman"/>
          <w:sz w:val="28"/>
          <w:szCs w:val="28"/>
        </w:rPr>
        <w:t>.</w:t>
      </w:r>
      <w:r w:rsidR="007B4BBB" w:rsidRPr="004423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</w:t>
      </w:r>
      <w:r w:rsidR="00BC1848" w:rsidRPr="004423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першого заступника сільського голови Галину </w:t>
      </w:r>
      <w:proofErr w:type="spellStart"/>
      <w:r w:rsidR="00BC1848" w:rsidRPr="004423B3">
        <w:rPr>
          <w:rFonts w:ascii="Times New Roman" w:eastAsia="Calibri" w:hAnsi="Times New Roman" w:cs="Times New Roman"/>
          <w:sz w:val="28"/>
          <w:szCs w:val="28"/>
          <w:lang w:eastAsia="ru-RU"/>
        </w:rPr>
        <w:t>Федончук</w:t>
      </w:r>
      <w:proofErr w:type="spellEnd"/>
      <w:r w:rsidR="00BC1848" w:rsidRPr="004423B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7048719D" w14:textId="77777777" w:rsidR="003D09AA" w:rsidRPr="004423B3" w:rsidRDefault="003D09AA" w:rsidP="003D09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462948C" w14:textId="77777777" w:rsidR="003D09AA" w:rsidRPr="003D09AA" w:rsidRDefault="003D09AA" w:rsidP="003D09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14:paraId="77C52F61" w14:textId="55AAE7FB" w:rsidR="007B4BBB" w:rsidRDefault="007B4BBB" w:rsidP="007B4BB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14F">
        <w:rPr>
          <w:rFonts w:ascii="Times New Roman" w:hAnsi="Times New Roman" w:cs="Times New Roman"/>
          <w:bCs/>
          <w:sz w:val="28"/>
          <w:szCs w:val="28"/>
        </w:rPr>
        <w:t xml:space="preserve">Сільський голова                                                               </w:t>
      </w:r>
      <w:r w:rsidR="004423B3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93314F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2D478C">
        <w:rPr>
          <w:rFonts w:ascii="Times New Roman" w:hAnsi="Times New Roman" w:cs="Times New Roman"/>
          <w:b/>
          <w:sz w:val="28"/>
          <w:szCs w:val="28"/>
        </w:rPr>
        <w:t>Віктор СУЩИК</w:t>
      </w:r>
    </w:p>
    <w:p w14:paraId="62B78822" w14:textId="77777777" w:rsidR="00A60C50" w:rsidRDefault="00A60C50" w:rsidP="00BB2C9C"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 </w:t>
      </w:r>
    </w:p>
    <w:sectPr w:rsidR="00A60C50" w:rsidSect="002B7F37">
      <w:pgSz w:w="11906" w:h="16838"/>
      <w:pgMar w:top="1134" w:right="567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5740E"/>
    <w:multiLevelType w:val="hybridMultilevel"/>
    <w:tmpl w:val="AB5A3506"/>
    <w:lvl w:ilvl="0" w:tplc="FC389320">
      <w:start w:val="1"/>
      <w:numFmt w:val="decimal"/>
      <w:lvlText w:val="%1."/>
      <w:lvlJc w:val="left"/>
      <w:pPr>
        <w:ind w:left="450" w:hanging="375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33243633"/>
    <w:multiLevelType w:val="hybridMultilevel"/>
    <w:tmpl w:val="650C0E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631304">
    <w:abstractNumId w:val="0"/>
  </w:num>
  <w:num w:numId="2" w16cid:durableId="2710614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4BBB"/>
    <w:rsid w:val="00014031"/>
    <w:rsid w:val="00020B7F"/>
    <w:rsid w:val="00025A57"/>
    <w:rsid w:val="00064273"/>
    <w:rsid w:val="00067F98"/>
    <w:rsid w:val="000A08C8"/>
    <w:rsid w:val="000A7DE6"/>
    <w:rsid w:val="00103E7A"/>
    <w:rsid w:val="001F7A7D"/>
    <w:rsid w:val="00274DCD"/>
    <w:rsid w:val="002B7F37"/>
    <w:rsid w:val="00303B88"/>
    <w:rsid w:val="003D09AA"/>
    <w:rsid w:val="004423B3"/>
    <w:rsid w:val="004C0C07"/>
    <w:rsid w:val="0051476C"/>
    <w:rsid w:val="005367D8"/>
    <w:rsid w:val="00585EEB"/>
    <w:rsid w:val="005B3203"/>
    <w:rsid w:val="005C16D5"/>
    <w:rsid w:val="00661D58"/>
    <w:rsid w:val="00662339"/>
    <w:rsid w:val="007B4BBB"/>
    <w:rsid w:val="00800C32"/>
    <w:rsid w:val="00833147"/>
    <w:rsid w:val="0086544E"/>
    <w:rsid w:val="008C76DA"/>
    <w:rsid w:val="008D42FA"/>
    <w:rsid w:val="0093314F"/>
    <w:rsid w:val="009454C7"/>
    <w:rsid w:val="009702B2"/>
    <w:rsid w:val="0098280A"/>
    <w:rsid w:val="009F2B1D"/>
    <w:rsid w:val="00A16EA0"/>
    <w:rsid w:val="00A60C50"/>
    <w:rsid w:val="00AB29EB"/>
    <w:rsid w:val="00B65508"/>
    <w:rsid w:val="00B934A2"/>
    <w:rsid w:val="00BB2C9C"/>
    <w:rsid w:val="00BC1848"/>
    <w:rsid w:val="00BE1A8B"/>
    <w:rsid w:val="00C21279"/>
    <w:rsid w:val="00CB3E91"/>
    <w:rsid w:val="00D257E8"/>
    <w:rsid w:val="00E32207"/>
    <w:rsid w:val="00E633E7"/>
    <w:rsid w:val="00ED4B88"/>
    <w:rsid w:val="00F0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7F1F8"/>
  <w15:docId w15:val="{9F0F22EB-2D1B-4525-99FD-37371A63B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4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B4B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57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34</cp:revision>
  <cp:lastPrinted>2023-06-20T11:51:00Z</cp:lastPrinted>
  <dcterms:created xsi:type="dcterms:W3CDTF">2023-06-19T09:27:00Z</dcterms:created>
  <dcterms:modified xsi:type="dcterms:W3CDTF">2025-04-02T09:19:00Z</dcterms:modified>
</cp:coreProperties>
</file>